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F056D2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 w:rsidR="00E31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193</w:t>
      </w:r>
      <w:r w:rsidR="003F5B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F056D2">
        <w:rPr>
          <w:rFonts w:asciiTheme="minorHAnsi" w:hAnsiTheme="minorHAnsi" w:cstheme="minorHAnsi"/>
          <w:b/>
          <w:sz w:val="22"/>
          <w:szCs w:val="22"/>
        </w:rPr>
        <w:t>/ZZK/2019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8F4CB0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8F4CB0">
        <w:rPr>
          <w:rFonts w:asciiTheme="minorHAnsi" w:hAnsiTheme="minorHAnsi" w:cstheme="minorHAnsi"/>
          <w:sz w:val="22"/>
          <w:szCs w:val="22"/>
        </w:rPr>
        <w:t>„</w:t>
      </w:r>
      <w:r w:rsidR="008F4CB0" w:rsidRPr="008F4CB0">
        <w:rPr>
          <w:rFonts w:asciiTheme="minorHAnsi" w:hAnsiTheme="minorHAnsi" w:cstheme="minorHAnsi"/>
          <w:b/>
          <w:sz w:val="22"/>
          <w:szCs w:val="22"/>
        </w:rPr>
        <w:t>Usuwanie szkód powodziowych na</w:t>
      </w:r>
      <w:r w:rsidR="008F4CB0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="003F5BFA" w:rsidRPr="00057444">
        <w:rPr>
          <w:rFonts w:asciiTheme="minorHAnsi" w:hAnsiTheme="minorHAnsi" w:cstheme="minorHAnsi"/>
          <w:b/>
          <w:sz w:val="22"/>
          <w:szCs w:val="22"/>
        </w:rPr>
        <w:t>prawym wale pot. Kisielina - przepust wałowy (ujście potoku Zabawski)”</w:t>
      </w:r>
      <w:bookmarkStart w:id="0" w:name="_GoBack"/>
      <w:bookmarkEnd w:id="0"/>
      <w:r w:rsidR="00F056D2" w:rsidRPr="008F4CB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Podstawą wystawienia faktury będzie protokół odbioru końcowego oraz kosztorys powykonawczy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5BFA" w:rsidRPr="003F5BFA">
        <w:rPr>
          <w:rFonts w:asciiTheme="minorHAnsi" w:hAnsiTheme="minorHAnsi" w:cstheme="minorHAnsi"/>
          <w:color w:val="000000"/>
          <w:sz w:val="22"/>
          <w:szCs w:val="22"/>
        </w:rPr>
        <w:t>Dominik Stachura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6133" w:rsidRPr="00276133">
        <w:rPr>
          <w:rFonts w:asciiTheme="minorHAnsi" w:hAnsiTheme="minorHAnsi" w:cstheme="minorHAnsi"/>
          <w:color w:val="000000"/>
          <w:sz w:val="22"/>
          <w:szCs w:val="22"/>
        </w:rPr>
        <w:t>(14) 663-10-02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1. W przypadku odstąpienia od Umowy przez Wykonawcę lub Zamawiającego, Wykonawca ma </w:t>
      </w:r>
      <w:r w:rsidRPr="0083749D">
        <w:rPr>
          <w:rFonts w:asciiTheme="minorHAnsi" w:hAnsiTheme="minorHAnsi" w:cstheme="minorHAnsi"/>
          <w:color w:val="000000"/>
          <w:sz w:val="22"/>
          <w:szCs w:val="22"/>
        </w:rPr>
        <w:lastRenderedPageBreak/>
        <w:t>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Kara umowna może zostać potrącona z wynagrodzenia Wykonawcy, na co Wykonawca wyraża </w:t>
      </w:r>
      <w:r w:rsidR="0084263C" w:rsidRPr="00913935">
        <w:rPr>
          <w:rFonts w:asciiTheme="minorHAnsi" w:hAnsiTheme="minorHAnsi" w:cstheme="minorHAnsi"/>
          <w:sz w:val="22"/>
          <w:szCs w:val="22"/>
        </w:rPr>
        <w:lastRenderedPageBreak/>
        <w:t>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 xml:space="preserve">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89" w:rsidRDefault="002C4F89" w:rsidP="000D5644">
      <w:r>
        <w:separator/>
      </w:r>
    </w:p>
  </w:endnote>
  <w:endnote w:type="continuationSeparator" w:id="0">
    <w:p w:rsidR="002C4F89" w:rsidRDefault="002C4F89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89" w:rsidRDefault="002C4F89" w:rsidP="000D5644">
      <w:r>
        <w:separator/>
      </w:r>
    </w:p>
  </w:footnote>
  <w:footnote w:type="continuationSeparator" w:id="0">
    <w:p w:rsidR="002C4F89" w:rsidRDefault="002C4F89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A27B5"/>
    <w:rsid w:val="001C50C3"/>
    <w:rsid w:val="001D272A"/>
    <w:rsid w:val="001E0594"/>
    <w:rsid w:val="002102F6"/>
    <w:rsid w:val="002477D1"/>
    <w:rsid w:val="00266B4C"/>
    <w:rsid w:val="00276133"/>
    <w:rsid w:val="00290DC1"/>
    <w:rsid w:val="002C26FF"/>
    <w:rsid w:val="002C4F89"/>
    <w:rsid w:val="002E1B96"/>
    <w:rsid w:val="002F59F4"/>
    <w:rsid w:val="00335A57"/>
    <w:rsid w:val="003857DB"/>
    <w:rsid w:val="003865DF"/>
    <w:rsid w:val="003B533C"/>
    <w:rsid w:val="003F5BFA"/>
    <w:rsid w:val="0045208B"/>
    <w:rsid w:val="00464CAB"/>
    <w:rsid w:val="004B75E3"/>
    <w:rsid w:val="004C4D82"/>
    <w:rsid w:val="004F1E85"/>
    <w:rsid w:val="005048AB"/>
    <w:rsid w:val="005323A7"/>
    <w:rsid w:val="005C199E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8F4CB0"/>
    <w:rsid w:val="00913935"/>
    <w:rsid w:val="00944E6C"/>
    <w:rsid w:val="00985E54"/>
    <w:rsid w:val="009917E7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2305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18</cp:revision>
  <cp:lastPrinted>2019-10-28T09:08:00Z</cp:lastPrinted>
  <dcterms:created xsi:type="dcterms:W3CDTF">2019-09-24T11:13:00Z</dcterms:created>
  <dcterms:modified xsi:type="dcterms:W3CDTF">2019-10-28T10:01:00Z</dcterms:modified>
</cp:coreProperties>
</file>